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280"/>
      </w:pPr>
      <w:r w:rsidRPr="00000000" w:rsidR="00000000" w:rsidDel="00000000">
        <w:rPr>
          <w:smallCaps w:val="0"/>
          <w:rtl w:val="0"/>
        </w:rPr>
        <w:t xml:space="preserve">Ключевые слова по биофизике </w:t>
      </w:r>
    </w:p>
    <w:p w:rsidP="00000000" w:rsidRPr="00000000" w:rsidR="00000000" w:rsidDel="00000000" w:rsidRDefault="00000000">
      <w:pPr>
        <w:spacing w:lineRule="auto" w:after="280"/>
      </w:pPr>
      <w:r w:rsidRPr="00000000" w:rsidR="00000000" w:rsidDel="00000000">
        <w:rPr>
          <w:smallCaps w:val="0"/>
          <w:rtl w:val="0"/>
        </w:rPr>
        <w:t xml:space="preserve">Данный документ является строго </w:t>
      </w:r>
      <w:r w:rsidRPr="00000000" w:rsidR="00000000" w:rsidDel="00000000">
        <w:rPr>
          <w:b w:val="1"/>
          <w:smallCaps w:val="0"/>
          <w:rtl w:val="0"/>
        </w:rPr>
        <w:t xml:space="preserve">антинаучным</w:t>
      </w:r>
      <w:r w:rsidRPr="00000000" w:rsidR="00000000" w:rsidDel="00000000">
        <w:rPr>
          <w:smallCaps w:val="0"/>
          <w:rtl w:val="0"/>
        </w:rPr>
        <w:t xml:space="preserve">.</w:t>
        <w:br w:type="textWrapping"/>
        <w:t xml:space="preserve">Но, по большому счёту, единственное, что нужно для сдачи экзамена -- знать эти ключевые слова/фразы/концепции и уметь их вовремя произносить.</w:t>
        <w:br w:type="textWrapping"/>
        <w:t xml:space="preserve">Данный документ может </w:t>
      </w:r>
      <w:r w:rsidRPr="00000000" w:rsidR="00000000" w:rsidDel="00000000">
        <w:rPr>
          <w:b w:val="1"/>
          <w:smallCaps w:val="0"/>
          <w:rtl w:val="0"/>
        </w:rPr>
        <w:t xml:space="preserve">не соответствовать</w:t>
      </w:r>
      <w:r w:rsidRPr="00000000" w:rsidR="00000000" w:rsidDel="00000000">
        <w:rPr>
          <w:smallCaps w:val="0"/>
          <w:rtl w:val="0"/>
        </w:rPr>
        <w:t xml:space="preserve"> взглядам авторов.</w:t>
        <w:br w:type="textWrapping"/>
      </w:r>
    </w:p>
    <w:p w:rsidP="00000000" w:rsidRPr="00000000" w:rsidR="00000000" w:rsidDel="00000000" w:rsidRDefault="00000000">
      <w:pPr>
        <w:pStyle w:val="Heading2"/>
        <w:spacing w:lineRule="auto" w:after="280"/>
      </w:pPr>
      <w:r w:rsidRPr="00000000" w:rsidR="00000000" w:rsidDel="00000000">
        <w:rPr>
          <w:smallCaps w:val="0"/>
          <w:rtl w:val="0"/>
        </w:rPr>
        <w:t xml:space="preserve">Активные среды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single"/>
          <w:vertAlign w:val="baseline"/>
          <w:rtl w:val="0"/>
        </w:rPr>
        <w:t xml:space="preserve">Распределенные системы</w:t>
      </w: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 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Активные среды</w:t>
        <w:br w:type="textWrapping"/>
        <w:t xml:space="preserve">Возбудимость</w:t>
        <w:br w:type="textWrapping"/>
        <w:t xml:space="preserve">Распределенный ресурс энергии</w:t>
        <w:br w:type="textWrapping"/>
        <w:t xml:space="preserve">Нелинейность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Пороговые значения</w:t>
        <w:br w:type="textWrapping"/>
        <w:t xml:space="preserve">Положительная и отрицательная обратная связь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single"/>
          <w:vertAlign w:val="baseline"/>
          <w:rtl w:val="0"/>
        </w:rPr>
        <w:t xml:space="preserve">Асимметрия</w:t>
      </w: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Кюри: асимметрия создает развитие.</w:t>
        <w:br w:type="textWrapping"/>
        <w:br w:type="textWrapping"/>
        <w:t xml:space="preserve">Пригожин-Кюри: в </w:t>
      </w:r>
      <w:r w:rsidRPr="00000000" w:rsidR="00000000" w:rsidDel="00000000">
        <w:rPr>
          <w:rFonts w:cs="Verdana" w:hAnsi="Verdana" w:eastAsia="Verdana" w:ascii="Verdana"/>
          <w:b w:val="1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линейной</w:t>
      </w: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 системе симметрия не уменьшается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 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Самоорганизация</w:t>
        <w:br w:type="textWrapping"/>
        <w:br w:type="textWrapping"/>
        <w:t xml:space="preserve">Мост на ветру - тоже активная среда?</w:t>
        <w:br w:type="textWrapping"/>
      </w:r>
      <w:bookmarkStart w:id="0" w:colFirst="0" w:name="id.431faf3b0d78" w:colLast="0"/>
      <w:bookmarkEnd w:id="0"/>
      <w:hyperlink r:id="rId5">
        <w:r w:rsidRPr="00000000" w:rsidR="00000000" w:rsidDel="00000000">
          <w:rPr>
            <w:rFonts w:cs="Verdana" w:hAnsi="Verdana" w:eastAsia="Verdana" w:ascii="Verdana"/>
            <w:b w:val="0"/>
            <w:i w:val="0"/>
            <w:smallCaps w:val="0"/>
            <w:strike w:val="0"/>
            <w:color w:val="0000ff"/>
            <w:sz w:val="20"/>
            <w:highlight w:val="white"/>
            <w:u w:val="single"/>
            <w:vertAlign w:val="baseline"/>
            <w:rtl w:val="0"/>
          </w:rPr>
          <w:t xml:space="preserve">http://www.youtube.com/watch?v=ip0UkTna9VI</w:t>
        </w:r>
      </w:hyperlink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pStyle w:val="Heading2"/>
        <w:spacing w:lineRule="auto" w:after="280"/>
      </w:pPr>
      <w:r w:rsidRPr="00000000" w:rsidR="00000000" w:rsidDel="00000000">
        <w:rPr>
          <w:smallCaps w:val="0"/>
          <w:rtl w:val="0"/>
        </w:rPr>
        <w:t xml:space="preserve">Молекулярные машины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Маленькие, поэтому должны успеть сделать свое "черное дело" до того, как они расшевелятся из-за теплового движения.</w:t>
        <w:br w:type="textWrapping"/>
        <w:t xml:space="preserve">Наличие выделенных степеней свободы</w:t>
        <w:br w:type="textWrapping"/>
        <w:t xml:space="preserve">Преобразование одной формы энергии в другую</w:t>
        <w:br w:type="textWrapping"/>
        <w:t xml:space="preserve">Совершение полезной работы</w:t>
        <w:br w:type="textWrapping"/>
        <w:t xml:space="preserve">Работа в ждущем режиме (в отлтчии от прецезирования) - то есть положение не отслеживается, но когда все условия соблюдены (факторы присоединены) - машина перейдет в следующее состояние.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 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Принцип Кюри-Пригожина для систем, близких к термодинамическому равновесию (линейных): проходящие в них неравновесные процессы сопрягаются, только если они одного ранга, т.е. процесс не может порождать другой процесс с более низким рангом симметрии (т.е. векторный процесс не может породить скалярный). А в неравновесных системах, в т.ч. живых системах, этот принцип не соблюдается. И молекулярные машины как раз сопрягают процессы разных рангов и умеют понижать ранг симметрии. например, сопрягать веткорные диффузионные процессы и скалярные химические реакции.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  </w:t>
      </w:r>
    </w:p>
    <w:p w:rsidP="00000000" w:rsidRPr="00000000" w:rsidR="00000000" w:rsidDel="00000000" w:rsidRDefault="00000000">
      <w:pPr>
        <w:spacing w:lineRule="auto" w:after="28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1"/>
          <w:i w:val="0"/>
          <w:smallCaps w:val="0"/>
          <w:strike w:val="0"/>
          <w:color w:val="000000"/>
          <w:sz w:val="26"/>
          <w:highlight w:val="white"/>
          <w:u w:val="none"/>
          <w:vertAlign w:val="baseline"/>
          <w:rtl w:val="0"/>
        </w:rPr>
        <w:t xml:space="preserve">"Натриевый насос"</w:t>
      </w: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 = Na+/K+-АТФаза</w:t>
        <w:br w:type="textWrapping"/>
        <w:t xml:space="preserve">Его КПД считается, как в домашнем задании, через через электрохимические потенциалы всех йонов. За 100% считается затрачиваемая энергия АТФ.</w:t>
        <w:br w:type="textWrapping"/>
        <w:t xml:space="preserve">Физическая модель......... </w:t>
      </w:r>
      <w:r w:rsidRPr="00000000" w:rsidR="00000000" w:rsidDel="00000000">
        <w:drawing>
          <wp:inline>
            <wp:extent cy="180975" cx="1781175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180975" cx="17811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br w:type="textWrapping"/>
        <w:br w:type="textWrapping"/>
        <w:t xml:space="preserve">Тут надо всегда иметь ввиду ту мысль, которую, кажется, пытался донести Богачёв: что в равновесии КПД всегда 100% -- а всё остальное (концентрации ионов, потенциал, концентрации АТФ, которые определяют её реальную </w:t>
      </w:r>
      <w:r w:rsidRPr="00000000" w:rsidR="00000000" w:rsidDel="00000000">
        <w:drawing>
          <wp:inline>
            <wp:extent cy="228600" cx="74295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228600" cx="7429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гидролиза) подстраивается так, чтобы установилось равновесие, то есть перетащить ионы будет обходиться ровно столько же, сколько и гидролизовать АТФ. Но если вам даны конкретные концентрации ионов и АТФ, то тут, конечно, КПД надо впрямую считать и он может быть меньше. </w:t>
      </w:r>
    </w:p>
    <w:p w:rsidP="00000000" w:rsidRPr="00000000" w:rsidR="00000000" w:rsidDel="00000000" w:rsidRDefault="00000000">
      <w:pPr>
        <w:pStyle w:val="Heading2"/>
        <w:spacing w:lineRule="auto" w:after="280"/>
      </w:pPr>
      <w:r w:rsidRPr="00000000" w:rsidR="00000000" w:rsidDel="00000000">
        <w:rPr>
          <w:smallCaps w:val="0"/>
          <w:rtl w:val="0"/>
        </w:rPr>
        <w:t xml:space="preserve">Мембраны </w:t>
      </w:r>
    </w:p>
    <w:p w:rsidP="00000000" w:rsidRPr="00000000" w:rsidR="00000000" w:rsidDel="00000000" w:rsidRDefault="00000000">
      <w:pPr>
        <w:spacing w:lineRule="auto" w:after="280"/>
      </w:pPr>
      <w:r w:rsidRPr="00000000" w:rsidR="00000000" w:rsidDel="00000000">
        <w:rPr>
          <w:smallCaps w:val="0"/>
          <w:rtl w:val="0"/>
        </w:rPr>
        <w:t xml:space="preserve">Ленгмюровский слой - двумерный аналог газа. Если сдвинуть рамку и уменьшить площадь поверхности жидкости, на которой расположены ПАВ (повержностно активные вещества), то произойдёт фазовый переход - молекулы ПАВ упорядочатся в жидкокристаллическое состояние. Если ещё дожать - из полученного слоя выпятится что-то типа языка.</w:t>
        <w:br w:type="textWrapping"/>
        <w:t xml:space="preserve">Мембраны (липидный бислой) представляют собой двумерную жидкость: вдоль мембраны это жидкость (вязкость сравнима с вязкостью оливкового масла), а вот поперек мембраны это почти твердое тело (пластмасса).</w:t>
        <w:br w:type="textWrapping"/>
        <w:br w:type="textWrapping"/>
        <w:t xml:space="preserve">Разный йонный состав в клетки и снаружи -&gt; разность потенциалов -&gt; возможность йоннай регуляции (самая первая и важная. Ведь даже при оплодотворении кальциевые волны)</w:t>
        <w:br w:type="textWrapping"/>
        <w:br w:type="textWrapping"/>
        <w:t xml:space="preserve">-Донановский потенциал - зарядоспецифиченый (не важно, какие именно йоны ходят, важен только их заряд: + или -) - в равновесии (не выходящие из клетки полийоны) - абсорбционный потенциал, его нельзя измерить электродами, он не участвует в возбуждении клетки</w:t>
        <w:br w:type="textWrapping"/>
        <w:t xml:space="preserve">-Трансмембранный потенциал - йоноспецифичный (важно, какие именно йоны ходят) - неравновесный - измеряется электродами, участвует в возбуждении</w:t>
        <w:br w:type="textWrapping"/>
      </w:r>
    </w:p>
    <w:p w:rsidP="00000000" w:rsidRPr="00000000" w:rsidR="00000000" w:rsidDel="00000000" w:rsidRDefault="00000000">
      <w:pPr>
        <w:pStyle w:val="Heading2"/>
        <w:spacing w:lineRule="auto" w:after="280"/>
      </w:pPr>
      <w:r w:rsidRPr="00000000" w:rsidR="00000000" w:rsidDel="00000000">
        <w:rPr>
          <w:smallCaps w:val="0"/>
          <w:rtl w:val="0"/>
        </w:rPr>
        <w:t xml:space="preserve">Мышечное скоращение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2 фибриллы актина образуют тонкие нити, миозин образует толстые нити. Важно (спрашивает!): каждая тонкая нить в миофибрилле окружена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Ну, еще надо знать строение миофибриллы и саркомера, то, что в расслабленном состоянии головки миозина перпендикулярны нити актина, а при напряжении перед образованием мостиков - 45 градусов. Тоже важно, что АТФ тратится на отрывание миозиновой головки от актиновой нити. Тут бывает допвопрос: какая машина миофибрилла: энтальпийная и энтропийная? При ответе на этот вопрос задается допвопрос про природу энергии натяжения резинки и пружинки. При натяжении пружинки изменяется энтальпия, а при натяжении резинки, изначально неупорядоченной, в отличие от пружинки, еще и выделяется направление и поэтому понижается энтропия. Мышца работает попеременно как энтропийная машина (подтягивание), то как энтальпийная (гидролиз АТФ).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 </w:t>
        <w:br w:type="textWrapping"/>
        <w:t xml:space="preserve">На тему резиновых лент полезно (не для экзамена, а для удовольствия) послушать классиков. Фейнман, короткий ролик на ютубе:</w:t>
        <w:br w:type="textWrapping"/>
      </w:r>
      <w:bookmarkStart w:id="1" w:colFirst="0" w:name="id.8281eb9d762a" w:colLast="0"/>
      <w:bookmarkEnd w:id="1"/>
      <w:hyperlink r:id="rId8">
        <w:r w:rsidRPr="00000000" w:rsidR="00000000" w:rsidDel="00000000">
          <w:rPr>
            <w:rFonts w:cs="Verdana" w:hAnsi="Verdana" w:eastAsia="Verdana" w:ascii="Verdana"/>
            <w:b w:val="0"/>
            <w:i w:val="0"/>
            <w:smallCaps w:val="0"/>
            <w:strike w:val="0"/>
            <w:color w:val="0000ff"/>
            <w:sz w:val="20"/>
            <w:highlight w:val="white"/>
            <w:u w:val="single"/>
            <w:vertAlign w:val="baseline"/>
            <w:rtl w:val="0"/>
          </w:rPr>
          <w:t xml:space="preserve">http://www.youtube.com/watch?v=jg8amix0h9Q</w:t>
        </w:r>
      </w:hyperlink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br w:type="textWrapping"/>
        <w:t xml:space="preserve">* </w:t>
      </w:r>
    </w:p>
    <w:p w:rsidP="00000000" w:rsidRPr="00000000" w:rsidR="00000000" w:rsidDel="00000000" w:rsidRDefault="00000000">
      <w:pPr>
        <w:pStyle w:val="Heading2"/>
        <w:spacing w:lineRule="auto" w:after="280"/>
      </w:pPr>
      <w:r w:rsidRPr="00000000" w:rsidR="00000000" w:rsidDel="00000000">
        <w:rPr>
          <w:smallCaps w:val="0"/>
          <w:rtl w:val="0"/>
        </w:rPr>
        <w:t xml:space="preserve">Экология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Модель Хищник-жертва. Упрощённая. Природа для увеличения устойчивости добавляет в неё миграции - то есть модель должна учитывать не только временнУю, но и пространственные координаты.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highlight w:val="white"/>
          <w:u w:val="none"/>
          <w:vertAlign w:val="baseline"/>
          <w:rtl w:val="0"/>
        </w:rPr>
        <w:t xml:space="preserve">Биоценоз устойчив за счет биоразнообразия, то есть за счет развитой(ых) трофической(их) сети(ей)(Если в один год червячки подохли от засухи, то птички могут покушать жучков и не умереть с голода, как в случае линейной цепи). Лучше использовать термин трофическая сеть ( а не цепь). При переходе с одного уровня на другой теряется 90% энергии, поэтому осуществляется перенос вещества, а не энергии.</w:t>
        <w:br w:type="textWrapping"/>
      </w:r>
    </w:p>
    <w:p w:rsidP="00000000" w:rsidRPr="00000000" w:rsidR="00000000" w:rsidDel="00000000" w:rsidRDefault="00000000">
      <w:pPr>
        <w:pStyle w:val="Heading1"/>
        <w:spacing w:lineRule="auto" w:after="280"/>
      </w:pPr>
      <w:r w:rsidRPr="00000000" w:rsidR="00000000" w:rsidDel="00000000">
        <w:rPr>
          <w:smallCaps w:val="0"/>
          <w:rtl w:val="0"/>
        </w:rPr>
        <w:t xml:space="preserve">Домашнее задание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280"/>
      </w:pPr>
      <w:r w:rsidRPr="00000000" w:rsidR="00000000" w:rsidDel="00000000">
        <w:rPr>
          <w:smallCaps w:val="0"/>
          <w:rtl w:val="0"/>
        </w:rPr>
        <w:t xml:space="preserve">Про навоз </w:t>
      </w:r>
    </w:p>
    <w:p w:rsidP="00000000" w:rsidRPr="00000000" w:rsidR="00000000" w:rsidDel="00000000" w:rsidRDefault="00000000">
      <w:pPr>
        <w:spacing w:lineRule="auto" w:after="280"/>
      </w:pPr>
      <w:r w:rsidRPr="00000000" w:rsidR="00000000" w:rsidDel="00000000">
        <w:rPr>
          <w:smallCaps w:val="0"/>
          <w:rtl w:val="0"/>
        </w:rPr>
        <w:t xml:space="preserve">Внимание! Этот опасный человек не отличает </w:t>
      </w:r>
      <w:r w:rsidRPr="00000000" w:rsidR="00000000" w:rsidDel="00000000">
        <w:rPr>
          <w:b w:val="1"/>
          <w:smallCaps w:val="0"/>
          <w:rtl w:val="0"/>
        </w:rPr>
        <w:t xml:space="preserve">энергию</w:t>
      </w:r>
      <w:r w:rsidRPr="00000000" w:rsidR="00000000" w:rsidDel="00000000">
        <w:rPr>
          <w:smallCaps w:val="0"/>
          <w:rtl w:val="0"/>
        </w:rPr>
        <w:t xml:space="preserve"> и </w:t>
      </w:r>
      <w:r w:rsidRPr="00000000" w:rsidR="00000000" w:rsidDel="00000000">
        <w:rPr>
          <w:b w:val="1"/>
          <w:smallCaps w:val="0"/>
          <w:rtl w:val="0"/>
        </w:rPr>
        <w:t xml:space="preserve">мощность</w:t>
      </w:r>
      <w:r w:rsidRPr="00000000" w:rsidR="00000000" w:rsidDel="00000000">
        <w:rPr>
          <w:smallCaps w:val="0"/>
          <w:rtl w:val="0"/>
        </w:rPr>
        <w:t xml:space="preserve">. Будьте аккуратнее, не напоритесь на это.</w:t>
        <w:br w:type="textWrapping"/>
        <w:t xml:space="preserve">То есть вопрос в задаче - сравнить теплопродукцию = излучаемую </w:t>
      </w:r>
      <w:r w:rsidRPr="00000000" w:rsidR="00000000" w:rsidDel="00000000">
        <w:rPr>
          <w:b w:val="1"/>
          <w:smallCaps w:val="0"/>
          <w:rtl w:val="0"/>
        </w:rPr>
        <w:t xml:space="preserve">мощность</w:t>
      </w:r>
      <w:r w:rsidRPr="00000000" w:rsidR="00000000" w:rsidDel="00000000">
        <w:rPr>
          <w:smallCaps w:val="0"/>
          <w:rtl w:val="0"/>
        </w:rPr>
        <w:t xml:space="preserve"> этих двух объектов.</w:t>
        <w:br w:type="textWrapping"/>
        <w:br w:type="textWrapping"/>
        <w:t xml:space="preserve">Вопрос, который он задаёт: зависит ли эта теплопродукция навоза от того, каким способом мы навоз сожгли/биологически окислили/....</w:t>
        <w:br w:type="textWrapping"/>
        <w:t xml:space="preserve">Ожидаемый им ответ: </w:t>
      </w:r>
      <w:r w:rsidRPr="00000000" w:rsidR="00000000" w:rsidDel="00000000">
        <w:rPr>
          <w:b w:val="1"/>
          <w:smallCaps w:val="0"/>
          <w:rtl w:val="0"/>
        </w:rPr>
        <w:t xml:space="preserve">нет</w:t>
      </w:r>
      <w:r w:rsidRPr="00000000" w:rsidR="00000000" w:rsidDel="00000000">
        <w:rPr>
          <w:smallCaps w:val="0"/>
          <w:rtl w:val="0"/>
        </w:rPr>
        <w:t xml:space="preserve">, т.к. по закону </w:t>
      </w:r>
      <w:r w:rsidRPr="00000000" w:rsidR="00000000" w:rsidDel="00000000">
        <w:rPr>
          <w:b w:val="1"/>
          <w:smallCaps w:val="0"/>
          <w:rtl w:val="0"/>
        </w:rPr>
        <w:t xml:space="preserve">Гесса</w:t>
      </w:r>
      <w:r w:rsidRPr="00000000" w:rsidR="00000000" w:rsidDel="00000000">
        <w:rPr>
          <w:smallCaps w:val="0"/>
          <w:rtl w:val="0"/>
        </w:rPr>
        <w:t xml:space="preserve"> количество выделившейся энергии не зависит от пути/способа реакции.</w:t>
        <w:br w:type="textWrapping"/>
        <w:t xml:space="preserve">Правильный ответ: </w:t>
      </w:r>
      <w:r w:rsidRPr="00000000" w:rsidR="00000000" w:rsidDel="00000000">
        <w:rPr>
          <w:b w:val="1"/>
          <w:smallCaps w:val="0"/>
          <w:rtl w:val="0"/>
        </w:rPr>
        <w:t xml:space="preserve">да</w:t>
      </w:r>
      <w:r w:rsidRPr="00000000" w:rsidR="00000000" w:rsidDel="00000000">
        <w:rPr>
          <w:smallCaps w:val="0"/>
          <w:rtl w:val="0"/>
        </w:rPr>
        <w:t xml:space="preserve">, потому что тут спрашивается про </w:t>
      </w:r>
      <w:r w:rsidRPr="00000000" w:rsidR="00000000" w:rsidDel="00000000">
        <w:rPr>
          <w:b w:val="1"/>
          <w:smallCaps w:val="0"/>
          <w:rtl w:val="0"/>
        </w:rPr>
        <w:t xml:space="preserve">мощность</w:t>
      </w:r>
      <w:r w:rsidRPr="00000000" w:rsidR="00000000" w:rsidDel="00000000">
        <w:rPr>
          <w:smallCaps w:val="0"/>
          <w:rtl w:val="0"/>
        </w:rPr>
        <w:t xml:space="preserve">, а не про </w:t>
      </w:r>
      <w:r w:rsidRPr="00000000" w:rsidR="00000000" w:rsidDel="00000000">
        <w:rPr>
          <w:b w:val="1"/>
          <w:smallCaps w:val="0"/>
          <w:rtl w:val="0"/>
        </w:rPr>
        <w:t xml:space="preserve">энергию</w:t>
      </w:r>
      <w:r w:rsidRPr="00000000" w:rsidR="00000000" w:rsidDel="00000000">
        <w:rPr>
          <w:smallCaps w:val="0"/>
          <w:rtl w:val="0"/>
        </w:rPr>
        <w:t xml:space="preserve">. И вполне очевидно, что если навоз быстро сжечь, то греть он будет сильнее (но существенно меньшее время), чем если его медленно биологически разлагать. (при этом закон </w:t>
      </w:r>
      <w:r w:rsidRPr="00000000" w:rsidR="00000000" w:rsidDel="00000000">
        <w:rPr>
          <w:b w:val="1"/>
          <w:smallCaps w:val="0"/>
          <w:rtl w:val="0"/>
        </w:rPr>
        <w:t xml:space="preserve">Гесса</w:t>
      </w:r>
      <w:r w:rsidRPr="00000000" w:rsidR="00000000" w:rsidDel="00000000">
        <w:rPr>
          <w:smallCaps w:val="0"/>
          <w:rtl w:val="0"/>
        </w:rPr>
        <w:t xml:space="preserve">, конечно, выполняется, интеграл мощности по времени = энергия таки будет одинаковый, но не о ней разговор!)</w:t>
        <w:br w:type="textWrapping"/>
        <w:t xml:space="preserve">Энергию считать смысла нет, потому что тогда и для солнца надо будет посчитать </w:t>
      </w:r>
      <w:r w:rsidRPr="00000000" w:rsidR="00000000" w:rsidDel="00000000">
        <w:rPr>
          <w:b w:val="1"/>
          <w:smallCaps w:val="0"/>
          <w:rtl w:val="0"/>
        </w:rPr>
        <w:t xml:space="preserve">энергию</w:t>
      </w:r>
      <w:r w:rsidRPr="00000000" w:rsidR="00000000" w:rsidDel="00000000">
        <w:rPr>
          <w:smallCaps w:val="0"/>
          <w:rtl w:val="0"/>
        </w:rPr>
        <w:t xml:space="preserve">, которая выделится, если </w:t>
      </w:r>
      <w:r w:rsidRPr="00000000" w:rsidR="00000000" w:rsidDel="00000000">
        <w:rPr>
          <w:b w:val="1"/>
          <w:smallCaps w:val="0"/>
          <w:rtl w:val="0"/>
        </w:rPr>
        <w:t xml:space="preserve">все</w:t>
      </w:r>
      <w:r w:rsidRPr="00000000" w:rsidR="00000000" w:rsidDel="00000000">
        <w:rPr>
          <w:smallCaps w:val="0"/>
          <w:rtl w:val="0"/>
        </w:rPr>
        <w:t xml:space="preserve"> атомы в солнце поучаствуют в ядерном синтезе. А это очень много энергии. Если эту энергию разом выделить из 1кг, получается ровным счётом </w:t>
      </w:r>
      <w:r w:rsidRPr="00000000" w:rsidR="00000000" w:rsidDel="00000000">
        <w:rPr>
          <w:b w:val="1"/>
          <w:smallCaps w:val="0"/>
          <w:rtl w:val="0"/>
        </w:rPr>
        <w:t xml:space="preserve">взрыв</w:t>
      </w:r>
      <w:r w:rsidRPr="00000000" w:rsidR="00000000" w:rsidDel="00000000">
        <w:rPr>
          <w:smallCaps w:val="0"/>
          <w:rtl w:val="0"/>
        </w:rPr>
        <w:t xml:space="preserve"> </w:t>
      </w:r>
      <w:r w:rsidRPr="00000000" w:rsidR="00000000" w:rsidDel="00000000">
        <w:rPr>
          <w:b w:val="1"/>
          <w:smallCaps w:val="0"/>
          <w:rtl w:val="0"/>
        </w:rPr>
        <w:t xml:space="preserve">термоядерной</w:t>
      </w:r>
      <w:r w:rsidRPr="00000000" w:rsidR="00000000" w:rsidDel="00000000">
        <w:rPr>
          <w:smallCaps w:val="0"/>
          <w:rtl w:val="0"/>
        </w:rPr>
        <w:t xml:space="preserve"> бомбы. Сами понимаете, со взрывом навоза не сравнить.</w:t>
        <w:br w:type="textWrapping"/>
        <w:br w:type="textWrapping"/>
      </w:r>
      <w:r w:rsidRPr="00000000" w:rsidR="00000000" w:rsidDel="00000000">
        <w:rPr>
          <w:i w:val="1"/>
          <w:smallCaps w:val="0"/>
          <w:rtl w:val="0"/>
        </w:rPr>
        <w:t xml:space="preserve">Может, всё-таки, мне показалось, а? Кого-нить ещё он про закон Гесса спрашивал? - напишите</w:t>
      </w:r>
      <w:r w:rsidRPr="00000000" w:rsidR="00000000" w:rsidDel="00000000">
        <w:rPr>
          <w:smallCaps w:val="0"/>
          <w:rtl w:val="0"/>
        </w:rPr>
        <w:t xml:space="preserve">. Да, нас- Туся, Ира, Света, все также, хочет слушать про закон Гесса. </w:t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Verdana" w:hAnsi="Verdana" w:eastAsia="Verdana" w:ascii="Verdana"/>
      <w:b w:val="0"/>
      <w:i w:val="0"/>
      <w:smallCaps w:val="0"/>
      <w:strike w:val="0"/>
      <w:color w:val="000000"/>
      <w:sz w:val="20"/>
      <w:highlight w:val="white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90" w:before="90"/>
      <w:ind w:left="90" w:firstLine="0" w:right="90"/>
    </w:pPr>
    <w:rPr>
      <w:b w:val="1"/>
      <w:smallCaps w:val="0"/>
      <w:sz w:val="36"/>
    </w:rPr>
  </w:style>
  <w:style w:styleId="Heading2" w:type="paragraph">
    <w:name w:val="heading 2"/>
    <w:basedOn w:val="Normal"/>
    <w:next w:val="Normal"/>
    <w:pPr>
      <w:spacing w:lineRule="auto" w:after="90" w:before="90"/>
      <w:ind w:left="90" w:firstLine="0" w:right="90"/>
    </w:pPr>
    <w:rPr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90" w:before="90"/>
      <w:ind w:left="90" w:firstLine="0" w:right="90"/>
    </w:pPr>
    <w:rPr>
      <w:b w:val="1"/>
      <w:smallCaps w:val="0"/>
      <w:sz w:val="24"/>
    </w:rPr>
  </w:style>
  <w:style w:styleId="Heading4" w:type="paragraph">
    <w:name w:val="heading 4"/>
    <w:basedOn w:val="Normal"/>
    <w:next w:val="Normal"/>
    <w:pPr>
      <w:spacing w:lineRule="auto" w:after="90" w:before="90"/>
      <w:ind w:left="90" w:firstLine="0" w:right="90"/>
    </w:pPr>
    <w:rPr>
      <w:b w:val="1"/>
      <w:smallCaps w:val="0"/>
    </w:rPr>
  </w:style>
  <w:style w:styleId="Heading5" w:type="paragraph">
    <w:name w:val="heading 5"/>
    <w:basedOn w:val="Normal"/>
    <w:next w:val="Normal"/>
    <w:pPr>
      <w:spacing w:lineRule="auto" w:after="90" w:before="90"/>
      <w:ind w:left="90" w:firstLine="0" w:right="90"/>
    </w:pPr>
    <w:rPr>
      <w:b w:val="1"/>
      <w:i w:val="1"/>
      <w:smallCaps w:val="0"/>
      <w:sz w:val="16"/>
    </w:rPr>
  </w:style>
  <w:style w:styleId="Heading6" w:type="paragraph">
    <w:name w:val="heading 6"/>
    <w:basedOn w:val="Normal"/>
    <w:next w:val="Normal"/>
    <w:pPr>
      <w:spacing w:lineRule="auto" w:after="90" w:before="90"/>
      <w:ind w:left="90" w:firstLine="0" w:right="90"/>
    </w:pPr>
    <w:rPr>
      <w:b w:val="1"/>
      <w:smallCaps w:val="0"/>
      <w:sz w:val="16"/>
    </w:rPr>
  </w:style>
  <w:style w:styleId="Title" w:type="paragraph">
    <w:name w:val="Title"/>
    <w:basedOn w:val="Normal"/>
    <w:next w:val="Normal"/>
    <w:pPr>
      <w:spacing w:lineRule="auto" w:after="60" w:before="240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http://www.youtube.com/watch?v=ip0UkTna9VI" Type="http://schemas.openxmlformats.org/officeDocument/2006/relationships/hyperlink" TargetMode="External" Id="rId5"/><Relationship Target="http://www.youtube.com/watch?v=jg8amix0h9Q" Type="http://schemas.openxmlformats.org/officeDocument/2006/relationships/hyperlink" TargetMode="External" Id="rId8"/><Relationship Target="media/image00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biophys_keywords.doc.docx</dc:title>
</cp:coreProperties>
</file>